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3EF1" w14:textId="77777777" w:rsidR="00E903E3" w:rsidRDefault="00E903E3" w:rsidP="00E903E3">
      <w:pPr>
        <w:widowControl w:val="0"/>
        <w:tabs>
          <w:tab w:val="center" w:pos="4680"/>
          <w:tab w:val="left" w:pos="8580"/>
        </w:tabs>
        <w:jc w:val="center"/>
        <w:rPr>
          <w:rFonts w:ascii="Segoe UI" w:hAnsi="Segoe UI" w:cs="Segoe UI"/>
          <w:b/>
          <w:sz w:val="21"/>
          <w:szCs w:val="21"/>
        </w:rPr>
      </w:pPr>
    </w:p>
    <w:p w14:paraId="256A1A3C" w14:textId="5D99A797" w:rsidR="00E903E3" w:rsidRPr="00E00E4E" w:rsidRDefault="00E903E3" w:rsidP="00E903E3">
      <w:pPr>
        <w:widowControl w:val="0"/>
        <w:tabs>
          <w:tab w:val="center" w:pos="4680"/>
          <w:tab w:val="left" w:pos="8580"/>
        </w:tabs>
        <w:jc w:val="center"/>
        <w:rPr>
          <w:rFonts w:ascii="Segoe UI" w:hAnsi="Segoe UI" w:cs="Segoe UI"/>
          <w:b/>
          <w:sz w:val="22"/>
          <w:szCs w:val="22"/>
        </w:rPr>
      </w:pPr>
      <w:r w:rsidRPr="00E00E4E">
        <w:rPr>
          <w:rFonts w:ascii="Segoe UI" w:hAnsi="Segoe UI" w:cs="Segoe UI"/>
          <w:b/>
          <w:sz w:val="22"/>
          <w:szCs w:val="22"/>
        </w:rPr>
        <w:t>MEETING NOTICE</w:t>
      </w:r>
    </w:p>
    <w:p w14:paraId="727D381A" w14:textId="77777777" w:rsidR="00E903E3" w:rsidRPr="00AF1689" w:rsidRDefault="00E903E3" w:rsidP="00E903E3">
      <w:pPr>
        <w:widowControl w:val="0"/>
        <w:tabs>
          <w:tab w:val="center" w:pos="4680"/>
        </w:tabs>
        <w:rPr>
          <w:rFonts w:ascii="Segoe UI" w:hAnsi="Segoe UI" w:cs="Segoe UI"/>
          <w:b/>
          <w:sz w:val="21"/>
          <w:szCs w:val="21"/>
        </w:rPr>
      </w:pPr>
    </w:p>
    <w:p w14:paraId="48DE2226" w14:textId="608EA059" w:rsidR="00E903E3" w:rsidRPr="00E00E4E" w:rsidRDefault="00E903E3" w:rsidP="00E903E3">
      <w:pPr>
        <w:jc w:val="both"/>
        <w:rPr>
          <w:rFonts w:ascii="Segoe UI" w:hAnsi="Segoe UI" w:cs="Segoe UI"/>
          <w:color w:val="252424"/>
          <w:sz w:val="22"/>
          <w:szCs w:val="22"/>
        </w:rPr>
      </w:pPr>
      <w:r w:rsidRPr="00E00E4E">
        <w:rPr>
          <w:rFonts w:ascii="Segoe UI" w:hAnsi="Segoe UI" w:cs="Segoe UI"/>
          <w:bCs/>
          <w:sz w:val="22"/>
          <w:szCs w:val="22"/>
        </w:rPr>
        <w:t xml:space="preserve">The </w:t>
      </w:r>
      <w:r w:rsidRPr="00E00E4E">
        <w:rPr>
          <w:rFonts w:ascii="Segoe UI" w:hAnsi="Segoe UI" w:cs="Segoe UI"/>
          <w:sz w:val="22"/>
          <w:szCs w:val="22"/>
        </w:rPr>
        <w:t xml:space="preserve">Public Finance Authority Advisory Committee will be holding a regular meeting on </w:t>
      </w:r>
      <w:r w:rsidR="00623276">
        <w:rPr>
          <w:rFonts w:ascii="Segoe UI" w:hAnsi="Segoe UI" w:cs="Segoe UI"/>
          <w:sz w:val="22"/>
          <w:szCs w:val="22"/>
        </w:rPr>
        <w:t>Tuesday</w:t>
      </w:r>
      <w:r w:rsidRPr="00E00E4E">
        <w:rPr>
          <w:rFonts w:ascii="Segoe UI" w:hAnsi="Segoe UI" w:cs="Segoe UI"/>
          <w:sz w:val="22"/>
          <w:szCs w:val="22"/>
        </w:rPr>
        <w:t xml:space="preserve">, </w:t>
      </w:r>
      <w:r w:rsidR="00623276">
        <w:rPr>
          <w:rFonts w:ascii="Segoe UI" w:hAnsi="Segoe UI" w:cs="Segoe UI"/>
          <w:sz w:val="22"/>
          <w:szCs w:val="22"/>
        </w:rPr>
        <w:t>March</w:t>
      </w:r>
      <w:r w:rsidRPr="00E00E4E">
        <w:rPr>
          <w:rFonts w:ascii="Segoe UI" w:hAnsi="Segoe UI" w:cs="Segoe UI"/>
          <w:sz w:val="22"/>
          <w:szCs w:val="22"/>
        </w:rPr>
        <w:t xml:space="preserve"> 1</w:t>
      </w:r>
      <w:r w:rsidR="00623276">
        <w:rPr>
          <w:rFonts w:ascii="Segoe UI" w:hAnsi="Segoe UI" w:cs="Segoe UI"/>
          <w:sz w:val="22"/>
          <w:szCs w:val="22"/>
        </w:rPr>
        <w:t>7</w:t>
      </w:r>
      <w:r w:rsidRPr="00E00E4E">
        <w:rPr>
          <w:rFonts w:ascii="Segoe UI" w:hAnsi="Segoe UI" w:cs="Segoe UI"/>
          <w:sz w:val="22"/>
          <w:szCs w:val="22"/>
        </w:rPr>
        <w:t xml:space="preserve">, 2026, at </w:t>
      </w:r>
      <w:r w:rsidR="00623276">
        <w:rPr>
          <w:rFonts w:ascii="Segoe UI" w:hAnsi="Segoe UI" w:cs="Segoe UI"/>
          <w:sz w:val="22"/>
          <w:szCs w:val="22"/>
        </w:rPr>
        <w:t>11</w:t>
      </w:r>
      <w:r w:rsidRPr="00E00E4E">
        <w:rPr>
          <w:rFonts w:ascii="Segoe UI" w:hAnsi="Segoe UI" w:cs="Segoe UI"/>
          <w:sz w:val="22"/>
          <w:szCs w:val="22"/>
        </w:rPr>
        <w:t>:</w:t>
      </w:r>
      <w:r w:rsidR="00623276">
        <w:rPr>
          <w:rFonts w:ascii="Segoe UI" w:hAnsi="Segoe UI" w:cs="Segoe UI"/>
          <w:sz w:val="22"/>
          <w:szCs w:val="22"/>
        </w:rPr>
        <w:t>0</w:t>
      </w:r>
      <w:r w:rsidRPr="00E00E4E">
        <w:rPr>
          <w:rFonts w:ascii="Segoe UI" w:hAnsi="Segoe UI" w:cs="Segoe UI"/>
          <w:sz w:val="22"/>
          <w:szCs w:val="22"/>
        </w:rPr>
        <w:t xml:space="preserve">0 AM CT. The meeting will be held at the ND Public Finance Authority Office and can be accessed via teleconference  </w:t>
      </w:r>
      <w:hyperlink r:id="rId6" w:anchor=" " w:tgtFrame="_blank" w:history="1">
        <w:r w:rsidRPr="00E00E4E">
          <w:rPr>
            <w:rStyle w:val="Hyperlink"/>
            <w:rFonts w:ascii="Segoe UI" w:hAnsi="Segoe UI" w:cs="Segoe UI"/>
            <w:color w:val="auto"/>
            <w:sz w:val="22"/>
            <w:szCs w:val="22"/>
            <w:u w:val="none"/>
          </w:rPr>
          <w:t>+1 701-328-0950</w:t>
        </w:r>
      </w:hyperlink>
      <w:r w:rsidRPr="00E00E4E">
        <w:rPr>
          <w:rFonts w:ascii="Segoe UI" w:hAnsi="Segoe UI" w:cs="Segoe UI"/>
          <w:sz w:val="22"/>
          <w:szCs w:val="22"/>
        </w:rPr>
        <w:t xml:space="preserve">   Conference ID:</w:t>
      </w:r>
      <w:r w:rsidRPr="00E00E4E">
        <w:rPr>
          <w:rFonts w:ascii="Segoe UI" w:hAnsi="Segoe UI" w:cs="Segoe UI"/>
          <w:color w:val="252424"/>
          <w:sz w:val="22"/>
          <w:szCs w:val="22"/>
        </w:rPr>
        <w:t xml:space="preserve"> </w:t>
      </w:r>
      <w:r w:rsidR="00623276" w:rsidRPr="00623276">
        <w:rPr>
          <w:rFonts w:ascii="Segoe UI" w:hAnsi="Segoe UI" w:cs="Segoe UI"/>
          <w:color w:val="252424"/>
          <w:sz w:val="22"/>
          <w:szCs w:val="22"/>
        </w:rPr>
        <w:t>918 832 019#</w:t>
      </w:r>
    </w:p>
    <w:p w14:paraId="45BEB456" w14:textId="77777777" w:rsidR="00E903E3" w:rsidRPr="00E00E4E" w:rsidRDefault="00E903E3" w:rsidP="00E903E3">
      <w:pPr>
        <w:rPr>
          <w:rFonts w:ascii="Segoe UI" w:hAnsi="Segoe UI" w:cs="Segoe UI"/>
          <w:b/>
          <w:sz w:val="22"/>
          <w:szCs w:val="22"/>
        </w:rPr>
      </w:pPr>
    </w:p>
    <w:p w14:paraId="4019256D" w14:textId="77777777" w:rsidR="00E903E3" w:rsidRPr="00E00E4E" w:rsidRDefault="00E903E3" w:rsidP="00E903E3">
      <w:pPr>
        <w:widowControl w:val="0"/>
        <w:tabs>
          <w:tab w:val="left" w:pos="-1181"/>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bCs/>
          <w:sz w:val="22"/>
          <w:szCs w:val="22"/>
        </w:rPr>
      </w:pPr>
      <w:r w:rsidRPr="00E00E4E">
        <w:rPr>
          <w:rFonts w:ascii="Segoe UI" w:hAnsi="Segoe UI" w:cs="Segoe UI"/>
          <w:bCs/>
          <w:sz w:val="22"/>
          <w:szCs w:val="22"/>
        </w:rPr>
        <w:t>At the time this notice is being prepared, the governing body expects the agenda of its meeting include the following topics:</w:t>
      </w:r>
    </w:p>
    <w:p w14:paraId="1FBDACCD" w14:textId="77777777" w:rsidR="00E903E3" w:rsidRPr="00E00E4E" w:rsidRDefault="00E903E3" w:rsidP="00E903E3">
      <w:pPr>
        <w:widowControl w:val="0"/>
        <w:tabs>
          <w:tab w:val="left" w:pos="-1181"/>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b/>
          <w:sz w:val="22"/>
          <w:szCs w:val="22"/>
        </w:rPr>
      </w:pPr>
    </w:p>
    <w:p w14:paraId="4A9B0505" w14:textId="77777777" w:rsidR="00E903E3" w:rsidRPr="00E00E4E" w:rsidRDefault="00E903E3" w:rsidP="00E903E3">
      <w:pPr>
        <w:widowControl w:val="0"/>
        <w:tabs>
          <w:tab w:val="left" w:pos="-1181"/>
          <w:tab w:val="left" w:pos="-720"/>
          <w:tab w:val="left" w:pos="0"/>
          <w:tab w:val="left" w:pos="720"/>
          <w:tab w:val="left" w:pos="1080"/>
          <w:tab w:val="left" w:pos="2160"/>
          <w:tab w:val="right" w:pos="9360"/>
        </w:tabs>
        <w:rPr>
          <w:rFonts w:ascii="Segoe UI" w:hAnsi="Segoe UI" w:cs="Segoe UI"/>
          <w:sz w:val="22"/>
          <w:szCs w:val="22"/>
        </w:rPr>
      </w:pPr>
      <w:bookmarkStart w:id="0" w:name="_Hlk61620270"/>
      <w:bookmarkStart w:id="1" w:name="_Hlk13066295"/>
      <w:r w:rsidRPr="00E00E4E">
        <w:rPr>
          <w:rFonts w:ascii="Segoe UI" w:hAnsi="Segoe UI" w:cs="Segoe UI"/>
          <w:b/>
          <w:sz w:val="22"/>
          <w:szCs w:val="22"/>
          <w:u w:val="single"/>
        </w:rPr>
        <w:t>Approval of Minutes</w:t>
      </w:r>
    </w:p>
    <w:p w14:paraId="381C74C6" w14:textId="77777777" w:rsidR="00E903E3" w:rsidRPr="00E00E4E" w:rsidRDefault="00E903E3" w:rsidP="00E903E3">
      <w:pPr>
        <w:widowControl w:val="0"/>
        <w:tabs>
          <w:tab w:val="left" w:pos="-1181"/>
          <w:tab w:val="left" w:pos="-720"/>
          <w:tab w:val="left" w:pos="0"/>
          <w:tab w:val="left" w:pos="3075"/>
        </w:tabs>
        <w:rPr>
          <w:rFonts w:ascii="Segoe UI" w:hAnsi="Segoe UI" w:cs="Segoe UI"/>
          <w:sz w:val="22"/>
          <w:szCs w:val="22"/>
        </w:rPr>
      </w:pPr>
      <w:r w:rsidRPr="00E00E4E">
        <w:rPr>
          <w:rFonts w:ascii="Segoe UI" w:hAnsi="Segoe UI" w:cs="Segoe UI"/>
          <w:sz w:val="22"/>
          <w:szCs w:val="22"/>
        </w:rPr>
        <w:tab/>
      </w:r>
    </w:p>
    <w:p w14:paraId="36B88F3F" w14:textId="519817BC" w:rsidR="00E903E3" w:rsidRPr="00E00E4E" w:rsidRDefault="00623276" w:rsidP="00E903E3">
      <w:pPr>
        <w:widowControl w:val="0"/>
        <w:tabs>
          <w:tab w:val="left" w:pos="-1181"/>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Segoe UI" w:hAnsi="Segoe UI" w:cs="Segoe UI"/>
          <w:sz w:val="22"/>
          <w:szCs w:val="22"/>
        </w:rPr>
      </w:pPr>
      <w:r>
        <w:rPr>
          <w:rFonts w:ascii="Segoe UI" w:hAnsi="Segoe UI" w:cs="Segoe UI"/>
          <w:sz w:val="22"/>
          <w:szCs w:val="22"/>
        </w:rPr>
        <w:t>February</w:t>
      </w:r>
      <w:r w:rsidR="00E903E3" w:rsidRPr="00E00E4E">
        <w:rPr>
          <w:rFonts w:ascii="Segoe UI" w:hAnsi="Segoe UI" w:cs="Segoe UI"/>
          <w:sz w:val="22"/>
          <w:szCs w:val="22"/>
        </w:rPr>
        <w:t xml:space="preserve"> 1</w:t>
      </w:r>
      <w:r>
        <w:rPr>
          <w:rFonts w:ascii="Segoe UI" w:hAnsi="Segoe UI" w:cs="Segoe UI"/>
          <w:sz w:val="22"/>
          <w:szCs w:val="22"/>
        </w:rPr>
        <w:t>3</w:t>
      </w:r>
      <w:r w:rsidR="00E903E3" w:rsidRPr="00E00E4E">
        <w:rPr>
          <w:rFonts w:ascii="Segoe UI" w:hAnsi="Segoe UI" w:cs="Segoe UI"/>
          <w:sz w:val="22"/>
          <w:szCs w:val="22"/>
        </w:rPr>
        <w:t>, 202</w:t>
      </w:r>
      <w:r>
        <w:rPr>
          <w:rFonts w:ascii="Segoe UI" w:hAnsi="Segoe UI" w:cs="Segoe UI"/>
          <w:sz w:val="22"/>
          <w:szCs w:val="22"/>
        </w:rPr>
        <w:t>6</w:t>
      </w:r>
    </w:p>
    <w:p w14:paraId="615C2A05" w14:textId="77777777" w:rsidR="00E903E3" w:rsidRPr="00E00E4E" w:rsidRDefault="00E903E3" w:rsidP="00E903E3">
      <w:pPr>
        <w:widowControl w:val="0"/>
        <w:tabs>
          <w:tab w:val="left" w:pos="-1181"/>
          <w:tab w:val="left" w:pos="-720"/>
          <w:tab w:val="left" w:pos="0"/>
          <w:tab w:val="left" w:pos="615"/>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Segoe UI" w:hAnsi="Segoe UI" w:cs="Segoe UI"/>
          <w:sz w:val="22"/>
          <w:szCs w:val="22"/>
        </w:rPr>
      </w:pPr>
    </w:p>
    <w:p w14:paraId="27C4DC42" w14:textId="77777777" w:rsidR="00E903E3" w:rsidRPr="00E00E4E" w:rsidRDefault="00E903E3" w:rsidP="00E903E3">
      <w:pPr>
        <w:widowControl w:val="0"/>
        <w:tabs>
          <w:tab w:val="left" w:pos="-1181"/>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b/>
          <w:sz w:val="22"/>
          <w:szCs w:val="22"/>
          <w:u w:val="single"/>
        </w:rPr>
      </w:pPr>
      <w:bookmarkStart w:id="2" w:name="_Hlk118464648"/>
      <w:bookmarkStart w:id="3" w:name="_Hlk508883964"/>
      <w:bookmarkStart w:id="4" w:name="_Hlk513039206"/>
      <w:bookmarkStart w:id="5" w:name="_Hlk106896115"/>
      <w:bookmarkStart w:id="6" w:name="_Hlk77316063"/>
      <w:r w:rsidRPr="00E00E4E">
        <w:rPr>
          <w:rFonts w:ascii="Segoe UI" w:hAnsi="Segoe UI" w:cs="Segoe UI"/>
          <w:b/>
          <w:sz w:val="22"/>
          <w:szCs w:val="22"/>
          <w:u w:val="single"/>
        </w:rPr>
        <w:t>Clean Water State Revolving Fund Program</w:t>
      </w:r>
    </w:p>
    <w:p w14:paraId="46428CAB" w14:textId="77777777" w:rsidR="00E903E3" w:rsidRPr="00E00E4E" w:rsidRDefault="00E903E3" w:rsidP="00E903E3">
      <w:pPr>
        <w:widowControl w:val="0"/>
        <w:tabs>
          <w:tab w:val="left" w:pos="-1181"/>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b/>
          <w:sz w:val="22"/>
          <w:szCs w:val="22"/>
          <w:u w:val="single"/>
        </w:rPr>
      </w:pPr>
    </w:p>
    <w:bookmarkEnd w:id="2"/>
    <w:p w14:paraId="021B5AE9" w14:textId="77777777" w:rsidR="00E903E3" w:rsidRPr="00E00E4E" w:rsidRDefault="00E903E3" w:rsidP="00E903E3">
      <w:pPr>
        <w:widowControl w:val="0"/>
        <w:tabs>
          <w:tab w:val="left" w:pos="-1181"/>
          <w:tab w:val="left" w:pos="-720"/>
          <w:tab w:val="left" w:pos="0"/>
          <w:tab w:val="left" w:pos="684"/>
          <w:tab w:val="left" w:pos="720"/>
          <w:tab w:val="left" w:pos="1080"/>
        </w:tabs>
        <w:rPr>
          <w:rFonts w:ascii="Segoe UI" w:hAnsi="Segoe UI" w:cs="Segoe UI"/>
          <w:sz w:val="22"/>
          <w:szCs w:val="22"/>
        </w:rPr>
      </w:pPr>
    </w:p>
    <w:p w14:paraId="6E7B4780" w14:textId="77777777" w:rsidR="00E903E3" w:rsidRPr="00E00E4E" w:rsidRDefault="00E903E3" w:rsidP="00E903E3">
      <w:pPr>
        <w:widowControl w:val="0"/>
        <w:tabs>
          <w:tab w:val="left" w:pos="-1181"/>
          <w:tab w:val="left" w:pos="-720"/>
          <w:tab w:val="left" w:pos="0"/>
          <w:tab w:val="left" w:pos="720"/>
        </w:tabs>
        <w:rPr>
          <w:rFonts w:ascii="Segoe UI" w:hAnsi="Segoe UI" w:cs="Segoe UI"/>
          <w:b/>
          <w:sz w:val="22"/>
          <w:szCs w:val="22"/>
          <w:u w:val="single"/>
        </w:rPr>
      </w:pPr>
      <w:bookmarkStart w:id="7" w:name="_Hlk527362385"/>
      <w:r w:rsidRPr="00E00E4E">
        <w:rPr>
          <w:rFonts w:ascii="Segoe UI" w:hAnsi="Segoe UI" w:cs="Segoe UI"/>
          <w:b/>
          <w:sz w:val="22"/>
          <w:szCs w:val="22"/>
          <w:u w:val="single"/>
        </w:rPr>
        <w:t>Drinking Water State Revolving Fund Program:</w:t>
      </w:r>
    </w:p>
    <w:bookmarkEnd w:id="3"/>
    <w:p w14:paraId="0A72F5D0" w14:textId="77777777" w:rsidR="00E903E3" w:rsidRPr="00E00E4E" w:rsidRDefault="00E903E3" w:rsidP="00E903E3">
      <w:pPr>
        <w:widowControl w:val="0"/>
        <w:tabs>
          <w:tab w:val="left" w:pos="-1181"/>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sz w:val="22"/>
          <w:szCs w:val="22"/>
        </w:rPr>
      </w:pPr>
    </w:p>
    <w:p w14:paraId="774CDDCA" w14:textId="77777777" w:rsidR="00E903E3" w:rsidRPr="00E00E4E" w:rsidRDefault="00E903E3" w:rsidP="00E903E3">
      <w:pPr>
        <w:widowControl w:val="0"/>
        <w:tabs>
          <w:tab w:val="left" w:pos="-1181"/>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sz w:val="22"/>
          <w:szCs w:val="22"/>
        </w:rPr>
      </w:pPr>
    </w:p>
    <w:bookmarkEnd w:id="4"/>
    <w:bookmarkEnd w:id="5"/>
    <w:p w14:paraId="5AE5752F" w14:textId="77777777" w:rsidR="00E903E3" w:rsidRPr="00E00E4E" w:rsidRDefault="00E903E3" w:rsidP="00E903E3">
      <w:pPr>
        <w:widowControl w:val="0"/>
        <w:tabs>
          <w:tab w:val="left" w:pos="-1181"/>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b/>
          <w:sz w:val="22"/>
          <w:szCs w:val="22"/>
          <w:u w:val="single"/>
        </w:rPr>
      </w:pPr>
      <w:r w:rsidRPr="00E00E4E">
        <w:rPr>
          <w:rFonts w:ascii="Segoe UI" w:hAnsi="Segoe UI" w:cs="Segoe UI"/>
          <w:b/>
          <w:sz w:val="22"/>
          <w:szCs w:val="22"/>
          <w:u w:val="single"/>
        </w:rPr>
        <w:t>Capital Financing Program:</w:t>
      </w:r>
    </w:p>
    <w:p w14:paraId="2FCD6E02" w14:textId="77777777" w:rsidR="00E903E3" w:rsidRPr="00E00E4E" w:rsidRDefault="00E903E3" w:rsidP="00E903E3">
      <w:pPr>
        <w:widowControl w:val="0"/>
        <w:tabs>
          <w:tab w:val="left" w:pos="-1181"/>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sz w:val="22"/>
          <w:szCs w:val="22"/>
        </w:rPr>
      </w:pPr>
    </w:p>
    <w:bookmarkEnd w:id="0"/>
    <w:p w14:paraId="770205B6" w14:textId="77777777" w:rsidR="00E903E3" w:rsidRPr="00E00E4E" w:rsidRDefault="00E903E3" w:rsidP="00E903E3">
      <w:pPr>
        <w:widowControl w:val="0"/>
        <w:tabs>
          <w:tab w:val="left" w:pos="-1181"/>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sz w:val="22"/>
          <w:szCs w:val="22"/>
        </w:rPr>
      </w:pPr>
    </w:p>
    <w:p w14:paraId="23A1FFCB" w14:textId="77777777" w:rsidR="00E903E3" w:rsidRPr="00E00E4E" w:rsidRDefault="00E903E3" w:rsidP="00E903E3">
      <w:pPr>
        <w:widowControl w:val="0"/>
        <w:tabs>
          <w:tab w:val="left" w:pos="-1181"/>
          <w:tab w:val="left" w:pos="-720"/>
          <w:tab w:val="left" w:pos="0"/>
          <w:tab w:val="left" w:pos="720"/>
          <w:tab w:val="left" w:pos="1080"/>
          <w:tab w:val="left" w:pos="2160"/>
          <w:tab w:val="left" w:pos="2880"/>
        </w:tabs>
        <w:rPr>
          <w:rFonts w:ascii="Segoe UI" w:hAnsi="Segoe UI" w:cs="Segoe UI"/>
          <w:b/>
          <w:sz w:val="22"/>
          <w:szCs w:val="22"/>
          <w:u w:val="single"/>
        </w:rPr>
      </w:pPr>
      <w:r w:rsidRPr="00E00E4E">
        <w:rPr>
          <w:rFonts w:ascii="Segoe UI" w:hAnsi="Segoe UI" w:cs="Segoe UI"/>
          <w:b/>
          <w:sz w:val="22"/>
          <w:szCs w:val="22"/>
          <w:u w:val="single"/>
        </w:rPr>
        <w:t>Other Business</w:t>
      </w:r>
      <w:bookmarkEnd w:id="1"/>
      <w:bookmarkEnd w:id="7"/>
      <w:r w:rsidRPr="00E00E4E">
        <w:rPr>
          <w:rFonts w:ascii="Segoe UI" w:hAnsi="Segoe UI" w:cs="Segoe UI"/>
          <w:b/>
          <w:sz w:val="22"/>
          <w:szCs w:val="22"/>
          <w:u w:val="single"/>
        </w:rPr>
        <w:t>:</w:t>
      </w:r>
    </w:p>
    <w:p w14:paraId="18DEDF26" w14:textId="77777777" w:rsidR="00E903E3" w:rsidRPr="00E00E4E" w:rsidRDefault="00E903E3" w:rsidP="00E903E3">
      <w:pPr>
        <w:widowControl w:val="0"/>
        <w:tabs>
          <w:tab w:val="left" w:pos="-1181"/>
          <w:tab w:val="left" w:pos="-720"/>
          <w:tab w:val="left" w:pos="0"/>
          <w:tab w:val="left" w:pos="720"/>
          <w:tab w:val="left" w:pos="1080"/>
          <w:tab w:val="left" w:pos="2160"/>
        </w:tabs>
        <w:rPr>
          <w:rFonts w:ascii="Segoe UI" w:hAnsi="Segoe UI" w:cs="Segoe UI"/>
          <w:bCs/>
          <w:sz w:val="22"/>
          <w:szCs w:val="22"/>
        </w:rPr>
      </w:pPr>
    </w:p>
    <w:bookmarkEnd w:id="6"/>
    <w:p w14:paraId="39236476" w14:textId="77777777" w:rsidR="00E903E3" w:rsidRPr="00E00E4E" w:rsidRDefault="00E903E3" w:rsidP="00E903E3">
      <w:pPr>
        <w:widowControl w:val="0"/>
        <w:tabs>
          <w:tab w:val="left" w:pos="-1181"/>
          <w:tab w:val="left" w:pos="-720"/>
          <w:tab w:val="left" w:pos="0"/>
          <w:tab w:val="left" w:pos="720"/>
          <w:tab w:val="left" w:pos="1080"/>
          <w:tab w:val="left" w:pos="2160"/>
        </w:tabs>
        <w:rPr>
          <w:rFonts w:ascii="Segoe UI" w:hAnsi="Segoe UI" w:cs="Segoe UI"/>
          <w:sz w:val="22"/>
          <w:szCs w:val="22"/>
        </w:rPr>
      </w:pPr>
    </w:p>
    <w:p w14:paraId="487A8AAA" w14:textId="77777777" w:rsidR="00E903E3" w:rsidRPr="00E00E4E" w:rsidRDefault="00E903E3" w:rsidP="00E903E3">
      <w:pPr>
        <w:jc w:val="both"/>
        <w:rPr>
          <w:rFonts w:ascii="Segoe UI" w:hAnsi="Segoe UI" w:cs="Segoe UI"/>
          <w:sz w:val="22"/>
          <w:szCs w:val="22"/>
        </w:rPr>
      </w:pPr>
      <w:r w:rsidRPr="00E00E4E">
        <w:rPr>
          <w:rFonts w:ascii="Segoe UI" w:hAnsi="Segoe UI" w:cs="Segoe UI"/>
          <w:sz w:val="22"/>
          <w:szCs w:val="22"/>
        </w:rPr>
        <w:t>Where noted, the discussion of some of the above topics may be held in executive session rather than during the portion of the meeting that is open to the public. If this is a regular meeting, additional topics may be discussed. If this is a special meeting, the governing body’s discussion will be limited to the topics and executive sessions listed above.</w:t>
      </w:r>
    </w:p>
    <w:p w14:paraId="202681AA" w14:textId="77777777" w:rsidR="00E903E3" w:rsidRPr="00E00E4E" w:rsidRDefault="00E903E3" w:rsidP="00E903E3">
      <w:pPr>
        <w:rPr>
          <w:rFonts w:ascii="Segoe UI" w:hAnsi="Segoe UI" w:cs="Segoe UI"/>
          <w:sz w:val="22"/>
          <w:szCs w:val="22"/>
        </w:rPr>
      </w:pPr>
    </w:p>
    <w:p w14:paraId="78F66C4E" w14:textId="77777777" w:rsidR="00623276" w:rsidRPr="00E00E4E" w:rsidRDefault="00E903E3" w:rsidP="00623276">
      <w:pPr>
        <w:widowControl w:val="0"/>
        <w:tabs>
          <w:tab w:val="left" w:pos="-1181"/>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Segoe UI" w:hAnsi="Segoe UI" w:cs="Segoe UI"/>
          <w:sz w:val="22"/>
          <w:szCs w:val="22"/>
        </w:rPr>
      </w:pPr>
      <w:r w:rsidRPr="00E00E4E">
        <w:rPr>
          <w:rFonts w:ascii="Segoe UI" w:hAnsi="Segoe UI" w:cs="Segoe UI"/>
          <w:sz w:val="22"/>
          <w:szCs w:val="22"/>
        </w:rPr>
        <w:t xml:space="preserve">Date of Notice:  </w:t>
      </w:r>
      <w:r w:rsidR="00623276">
        <w:rPr>
          <w:rFonts w:ascii="Segoe UI" w:hAnsi="Segoe UI" w:cs="Segoe UI"/>
          <w:sz w:val="22"/>
          <w:szCs w:val="22"/>
        </w:rPr>
        <w:t>February</w:t>
      </w:r>
      <w:r w:rsidR="00623276" w:rsidRPr="00E00E4E">
        <w:rPr>
          <w:rFonts w:ascii="Segoe UI" w:hAnsi="Segoe UI" w:cs="Segoe UI"/>
          <w:sz w:val="22"/>
          <w:szCs w:val="22"/>
        </w:rPr>
        <w:t xml:space="preserve"> 1</w:t>
      </w:r>
      <w:r w:rsidR="00623276">
        <w:rPr>
          <w:rFonts w:ascii="Segoe UI" w:hAnsi="Segoe UI" w:cs="Segoe UI"/>
          <w:sz w:val="22"/>
          <w:szCs w:val="22"/>
        </w:rPr>
        <w:t>3</w:t>
      </w:r>
      <w:r w:rsidR="00623276" w:rsidRPr="00E00E4E">
        <w:rPr>
          <w:rFonts w:ascii="Segoe UI" w:hAnsi="Segoe UI" w:cs="Segoe UI"/>
          <w:sz w:val="22"/>
          <w:szCs w:val="22"/>
        </w:rPr>
        <w:t>, 202</w:t>
      </w:r>
      <w:r w:rsidR="00623276">
        <w:rPr>
          <w:rFonts w:ascii="Segoe UI" w:hAnsi="Segoe UI" w:cs="Segoe UI"/>
          <w:sz w:val="22"/>
          <w:szCs w:val="22"/>
        </w:rPr>
        <w:t>6</w:t>
      </w:r>
    </w:p>
    <w:p w14:paraId="00490B70" w14:textId="20A5D9A9" w:rsidR="00E903E3" w:rsidRPr="00AF1689" w:rsidRDefault="00E903E3" w:rsidP="00E903E3">
      <w:pPr>
        <w:widowControl w:val="0"/>
        <w:tabs>
          <w:tab w:val="left" w:pos="-1181"/>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Segoe UI" w:hAnsi="Segoe UI" w:cs="Segoe UI"/>
          <w:sz w:val="21"/>
          <w:szCs w:val="21"/>
        </w:rPr>
      </w:pPr>
    </w:p>
    <w:p w14:paraId="0D486F67" w14:textId="77777777" w:rsidR="00E903E3" w:rsidRPr="00AF1689" w:rsidRDefault="00E903E3" w:rsidP="00E903E3">
      <w:pPr>
        <w:widowControl w:val="0"/>
        <w:tabs>
          <w:tab w:val="left" w:pos="-1181"/>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Segoe UI" w:hAnsi="Segoe UI" w:cs="Segoe UI"/>
          <w:sz w:val="21"/>
          <w:szCs w:val="21"/>
        </w:rPr>
      </w:pPr>
    </w:p>
    <w:p w14:paraId="14205B35" w14:textId="74F63C09" w:rsidR="007D09D2" w:rsidRDefault="007D09D2" w:rsidP="007D09D2">
      <w:pPr>
        <w:widowControl w:val="0"/>
        <w:tabs>
          <w:tab w:val="center" w:pos="4680"/>
        </w:tabs>
        <w:autoSpaceDE w:val="0"/>
        <w:autoSpaceDN w:val="0"/>
        <w:adjustRightInd w:val="0"/>
        <w:jc w:val="center"/>
        <w:rPr>
          <w:rFonts w:ascii="Times New Roman" w:hAnsi="Times New Roman"/>
          <w:b/>
          <w:bCs/>
          <w:sz w:val="32"/>
          <w:szCs w:val="32"/>
        </w:rPr>
      </w:pPr>
    </w:p>
    <w:p w14:paraId="3857C125" w14:textId="77777777" w:rsidR="007D09D2" w:rsidRDefault="007D09D2" w:rsidP="007D09D2">
      <w:pPr>
        <w:widowControl w:val="0"/>
        <w:tabs>
          <w:tab w:val="center" w:pos="4680"/>
        </w:tabs>
        <w:autoSpaceDE w:val="0"/>
        <w:autoSpaceDN w:val="0"/>
        <w:adjustRightInd w:val="0"/>
        <w:jc w:val="center"/>
        <w:rPr>
          <w:rFonts w:ascii="Times New Roman" w:hAnsi="Times New Roman"/>
          <w:b/>
          <w:bCs/>
          <w:sz w:val="32"/>
          <w:szCs w:val="32"/>
        </w:rPr>
      </w:pPr>
    </w:p>
    <w:sectPr w:rsidR="007D09D2" w:rsidSect="00602FDD">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43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4E127" w14:textId="77777777" w:rsidR="00AD0B53" w:rsidRDefault="00AD0B53">
      <w:r>
        <w:separator/>
      </w:r>
    </w:p>
  </w:endnote>
  <w:endnote w:type="continuationSeparator" w:id="0">
    <w:p w14:paraId="06D042D8" w14:textId="77777777" w:rsidR="00AD0B53" w:rsidRDefault="00AD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12E3" w14:textId="77777777" w:rsidR="00357E77" w:rsidRDefault="00357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43CD" w14:textId="77777777" w:rsidR="00357E77" w:rsidRDefault="00357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43C6" w14:textId="77777777" w:rsidR="00CC6036" w:rsidRPr="006A378C" w:rsidRDefault="00CC6036" w:rsidP="00EB4BB9">
    <w:pPr>
      <w:pStyle w:val="Footer"/>
      <w:jc w:val="center"/>
      <w:rPr>
        <w:sz w:val="18"/>
        <w:szCs w:val="18"/>
        <w:u w:val="single"/>
      </w:rPr>
    </w:pPr>
    <w:r w:rsidRPr="006A378C">
      <w:rPr>
        <w:sz w:val="18"/>
        <w:szCs w:val="18"/>
        <w:u w:val="single"/>
      </w:rPr>
      <w:t>________________________________________________________________</w:t>
    </w:r>
  </w:p>
  <w:p w14:paraId="0678E9A9" w14:textId="77777777" w:rsidR="00CC6036" w:rsidRDefault="00CC6036" w:rsidP="00EB4BB9">
    <w:pPr>
      <w:pStyle w:val="Footer"/>
      <w:jc w:val="center"/>
      <w:rPr>
        <w:sz w:val="18"/>
        <w:szCs w:val="18"/>
      </w:rPr>
    </w:pPr>
    <w:r>
      <w:rPr>
        <w:sz w:val="18"/>
        <w:szCs w:val="18"/>
      </w:rPr>
      <w:t>1200 Memorial Highway, PO Box 5509 – Bismarck, North Dakota 58506-5509</w:t>
    </w:r>
  </w:p>
  <w:p w14:paraId="67A8ACFE" w14:textId="77777777" w:rsidR="00CC6036" w:rsidRDefault="00CC6036" w:rsidP="00EB4BB9">
    <w:pPr>
      <w:pStyle w:val="Footer"/>
      <w:jc w:val="center"/>
      <w:rPr>
        <w:sz w:val="18"/>
        <w:szCs w:val="18"/>
      </w:rPr>
    </w:pPr>
    <w:r w:rsidRPr="0065260B">
      <w:rPr>
        <w:sz w:val="18"/>
        <w:szCs w:val="18"/>
      </w:rPr>
      <w:t>ndpfa@nd.gov</w:t>
    </w:r>
    <w:r>
      <w:rPr>
        <w:sz w:val="18"/>
        <w:szCs w:val="18"/>
      </w:rPr>
      <w:t xml:space="preserve"> – </w:t>
    </w:r>
    <w:hyperlink r:id="rId1" w:history="1">
      <w:r w:rsidR="00DC0640" w:rsidRPr="00476527">
        <w:rPr>
          <w:rStyle w:val="Hyperlink"/>
          <w:sz w:val="18"/>
          <w:szCs w:val="18"/>
        </w:rPr>
        <w:t>www.nd.gov/pfa</w:t>
      </w:r>
    </w:hyperlink>
  </w:p>
  <w:p w14:paraId="4D0179BE" w14:textId="77777777" w:rsidR="00DC0640" w:rsidRDefault="00DC0640" w:rsidP="00DC0640">
    <w:pPr>
      <w:pStyle w:val="Footer"/>
      <w:jc w:val="center"/>
      <w:rPr>
        <w:sz w:val="18"/>
        <w:szCs w:val="18"/>
      </w:rPr>
    </w:pPr>
    <w:r>
      <w:rPr>
        <w:sz w:val="18"/>
        <w:szCs w:val="18"/>
      </w:rPr>
      <w:t>(701) 328-7100</w:t>
    </w:r>
  </w:p>
  <w:p w14:paraId="4CA85653" w14:textId="77777777" w:rsidR="00DC0640" w:rsidRPr="0065260B" w:rsidRDefault="00DC0640" w:rsidP="00DC0640">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2C421" w14:textId="77777777" w:rsidR="00AD0B53" w:rsidRDefault="00AD0B53">
      <w:r>
        <w:separator/>
      </w:r>
    </w:p>
  </w:footnote>
  <w:footnote w:type="continuationSeparator" w:id="0">
    <w:p w14:paraId="6894DE6A" w14:textId="77777777" w:rsidR="00AD0B53" w:rsidRDefault="00AD0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BFA4" w14:textId="77777777" w:rsidR="00357E77" w:rsidRDefault="00357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482C" w14:textId="77777777" w:rsidR="00357E77" w:rsidRDefault="00357E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3EDC" w14:textId="06C9B9C8" w:rsidR="00CC6036" w:rsidRDefault="00870E7E">
    <w:pPr>
      <w:jc w:val="center"/>
    </w:pPr>
    <w:r>
      <w:rPr>
        <w:noProof/>
      </w:rPr>
      <mc:AlternateContent>
        <mc:Choice Requires="wps">
          <w:drawing>
            <wp:anchor distT="0" distB="0" distL="114300" distR="114300" simplePos="0" relativeHeight="251656192" behindDoc="0" locked="0" layoutInCell="1" allowOverlap="1" wp14:anchorId="614AC233" wp14:editId="7C027EDC">
              <wp:simplePos x="0" y="0"/>
              <wp:positionH relativeFrom="column">
                <wp:posOffset>-622300</wp:posOffset>
              </wp:positionH>
              <wp:positionV relativeFrom="page">
                <wp:posOffset>304800</wp:posOffset>
              </wp:positionV>
              <wp:extent cx="1341755" cy="406400"/>
              <wp:effectExtent l="0" t="0" r="0" b="0"/>
              <wp:wrapNone/>
              <wp:docPr id="13710072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D3335" w14:textId="77777777" w:rsidR="00CC6036" w:rsidRPr="00C1325F" w:rsidRDefault="00CC6036" w:rsidP="00C1325F">
                          <w:pPr>
                            <w:rPr>
                              <w:sz w:val="18"/>
                              <w:szCs w:val="18"/>
                            </w:rPr>
                          </w:pPr>
                          <w:r w:rsidRPr="00C1325F">
                            <w:rPr>
                              <w:sz w:val="18"/>
                              <w:szCs w:val="18"/>
                            </w:rPr>
                            <w:t>Industrial Commission</w:t>
                          </w:r>
                        </w:p>
                        <w:p w14:paraId="37124BA6" w14:textId="77777777" w:rsidR="00CC6036" w:rsidRPr="00C1325F" w:rsidRDefault="00CC6036" w:rsidP="00C1325F">
                          <w:pPr>
                            <w:rPr>
                              <w:sz w:val="18"/>
                              <w:szCs w:val="18"/>
                            </w:rPr>
                          </w:pPr>
                          <w:r w:rsidRPr="00C1325F">
                            <w:rPr>
                              <w:sz w:val="18"/>
                              <w:szCs w:val="18"/>
                            </w:rPr>
                            <w:t>of North Dakota</w:t>
                          </w:r>
                        </w:p>
                        <w:p w14:paraId="53ECFF83" w14:textId="77777777" w:rsidR="00CC6036" w:rsidRDefault="00CC60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AC233" id="_x0000_t202" coordsize="21600,21600" o:spt="202" path="m,l,21600r21600,l21600,xe">
              <v:stroke joinstyle="miter"/>
              <v:path gradientshapeok="t" o:connecttype="rect"/>
            </v:shapetype>
            <v:shape id="Text Box 1" o:spid="_x0000_s1026" type="#_x0000_t202" style="position:absolute;left:0;text-align:left;margin-left:-49pt;margin-top:24pt;width:105.65pt;height: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" stroked="f">
              <v:textbox>
                <w:txbxContent>
                  <w:p w14:paraId="4E2D3335" w14:textId="77777777" w:rsidR="00CC6036" w:rsidRPr="00C1325F" w:rsidRDefault="00CC6036" w:rsidP="00C1325F">
                    <w:pPr>
                      <w:rPr>
                        <w:sz w:val="18"/>
                        <w:szCs w:val="18"/>
                      </w:rPr>
                    </w:pPr>
                    <w:r w:rsidRPr="00C1325F">
                      <w:rPr>
                        <w:sz w:val="18"/>
                        <w:szCs w:val="18"/>
                      </w:rPr>
                      <w:t>Industrial Commission</w:t>
                    </w:r>
                  </w:p>
                  <w:p w14:paraId="37124BA6" w14:textId="77777777" w:rsidR="00CC6036" w:rsidRPr="00C1325F" w:rsidRDefault="00CC6036" w:rsidP="00C1325F">
                    <w:pPr>
                      <w:rPr>
                        <w:sz w:val="18"/>
                        <w:szCs w:val="18"/>
                      </w:rPr>
                    </w:pPr>
                    <w:r w:rsidRPr="00C1325F">
                      <w:rPr>
                        <w:sz w:val="18"/>
                        <w:szCs w:val="18"/>
                      </w:rPr>
                      <w:t>of North Dakota</w:t>
                    </w:r>
                  </w:p>
                  <w:p w14:paraId="53ECFF83" w14:textId="77777777" w:rsidR="00CC6036" w:rsidRDefault="00CC6036"/>
                </w:txbxContent>
              </v:textbox>
              <w10:wrap anchory="page"/>
            </v:shape>
          </w:pict>
        </mc:Fallback>
      </mc:AlternateContent>
    </w:r>
  </w:p>
  <w:p w14:paraId="0F363A18" w14:textId="37D2D4AE" w:rsidR="00CC6036" w:rsidRDefault="00870E7E" w:rsidP="00D83697">
    <w:pPr>
      <w:jc w:val="right"/>
      <w:rPr>
        <w:b/>
        <w:bCs/>
        <w:sz w:val="40"/>
      </w:rPr>
    </w:pPr>
    <w:r>
      <w:rPr>
        <w:b/>
        <w:bCs/>
        <w:noProof/>
        <w:sz w:val="40"/>
      </w:rPr>
      <mc:AlternateContent>
        <mc:Choice Requires="wps">
          <w:drawing>
            <wp:anchor distT="0" distB="0" distL="114300" distR="114300" simplePos="0" relativeHeight="251659264" behindDoc="0" locked="0" layoutInCell="1" allowOverlap="1" wp14:anchorId="0C090316" wp14:editId="4EFC1588">
              <wp:simplePos x="0" y="0"/>
              <wp:positionH relativeFrom="column">
                <wp:posOffset>-622300</wp:posOffset>
              </wp:positionH>
              <wp:positionV relativeFrom="page">
                <wp:posOffset>1356360</wp:posOffset>
              </wp:positionV>
              <wp:extent cx="1971675" cy="363855"/>
              <wp:effectExtent l="0" t="0" r="0" b="0"/>
              <wp:wrapNone/>
              <wp:docPr id="8785927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63855"/>
                      </a:xfrm>
                      <a:prstGeom prst="rect">
                        <a:avLst/>
                      </a:prstGeom>
                      <a:solidFill>
                        <a:srgbClr val="FFFFFF"/>
                      </a:solidFill>
                      <a:ln w="9525">
                        <a:solidFill>
                          <a:srgbClr val="FFFFFF"/>
                        </a:solidFill>
                        <a:miter lim="800000"/>
                        <a:headEnd/>
                        <a:tailEnd/>
                      </a:ln>
                    </wps:spPr>
                    <wps:txbx>
                      <w:txbxContent>
                        <w:p w14:paraId="67D0A4A1" w14:textId="77777777" w:rsidR="006A523C" w:rsidRDefault="00D83697" w:rsidP="006A523C">
                          <w:pPr>
                            <w:tabs>
                              <w:tab w:val="right" w:pos="5940"/>
                              <w:tab w:val="right" w:pos="9630"/>
                            </w:tabs>
                            <w:rPr>
                              <w:sz w:val="18"/>
                              <w:szCs w:val="18"/>
                            </w:rPr>
                          </w:pPr>
                          <w:r>
                            <w:rPr>
                              <w:sz w:val="18"/>
                              <w:szCs w:val="18"/>
                            </w:rPr>
                            <w:t>Doug Goehring</w:t>
                          </w:r>
                        </w:p>
                        <w:p w14:paraId="4A48A28F" w14:textId="77777777" w:rsidR="006A523C" w:rsidRPr="00C1325F" w:rsidRDefault="00D83697" w:rsidP="006A523C">
                          <w:pPr>
                            <w:tabs>
                              <w:tab w:val="right" w:pos="5940"/>
                              <w:tab w:val="right" w:pos="9630"/>
                            </w:tabs>
                            <w:rPr>
                              <w:sz w:val="18"/>
                              <w:szCs w:val="18"/>
                            </w:rPr>
                          </w:pPr>
                          <w:r>
                            <w:rPr>
                              <w:sz w:val="18"/>
                              <w:szCs w:val="18"/>
                            </w:rPr>
                            <w:t>AGRICULTURE COMMISSIONER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090316" id="Text Box 4" o:spid="_x0000_s1027" type="#_x0000_t202" style="position:absolute;left:0;text-align:left;margin-left:-49pt;margin-top:106.8pt;width:155.25pt;height:28.6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" strokecolor="white">
              <v:textbox style="mso-fit-shape-to-text:t">
                <w:txbxContent>
                  <w:p w14:paraId="67D0A4A1" w14:textId="77777777" w:rsidR="006A523C" w:rsidRDefault="00D83697" w:rsidP="006A523C">
                    <w:pPr>
                      <w:tabs>
                        <w:tab w:val="right" w:pos="5940"/>
                        <w:tab w:val="right" w:pos="9630"/>
                      </w:tabs>
                      <w:rPr>
                        <w:sz w:val="18"/>
                        <w:szCs w:val="18"/>
                      </w:rPr>
                    </w:pPr>
                    <w:r>
                      <w:rPr>
                        <w:sz w:val="18"/>
                        <w:szCs w:val="18"/>
                      </w:rPr>
                      <w:t>Doug Goehring</w:t>
                    </w:r>
                  </w:p>
                  <w:p w14:paraId="4A48A28F" w14:textId="77777777" w:rsidR="006A523C" w:rsidRPr="00C1325F" w:rsidRDefault="00D83697" w:rsidP="006A523C">
                    <w:pPr>
                      <w:tabs>
                        <w:tab w:val="right" w:pos="5940"/>
                        <w:tab w:val="right" w:pos="9630"/>
                      </w:tabs>
                      <w:rPr>
                        <w:sz w:val="18"/>
                        <w:szCs w:val="18"/>
                      </w:rPr>
                    </w:pPr>
                    <w:r>
                      <w:rPr>
                        <w:sz w:val="18"/>
                        <w:szCs w:val="18"/>
                      </w:rPr>
                      <w:t>AGRICULTURE COMMISSIONER</w:t>
                    </w:r>
                  </w:p>
                </w:txbxContent>
              </v:textbox>
              <w10:wrap anchory="page"/>
            </v:shape>
          </w:pict>
        </mc:Fallback>
      </mc:AlternateContent>
    </w:r>
    <w:r>
      <w:rPr>
        <w:noProof/>
        <w:sz w:val="18"/>
        <w:szCs w:val="18"/>
      </w:rPr>
      <mc:AlternateContent>
        <mc:Choice Requires="wps">
          <w:drawing>
            <wp:anchor distT="0" distB="0" distL="114300" distR="114300" simplePos="0" relativeHeight="251658240" behindDoc="0" locked="0" layoutInCell="1" allowOverlap="1" wp14:anchorId="50C80D53" wp14:editId="4BD1B8EB">
              <wp:simplePos x="0" y="0"/>
              <wp:positionH relativeFrom="column">
                <wp:posOffset>-622300</wp:posOffset>
              </wp:positionH>
              <wp:positionV relativeFrom="page">
                <wp:posOffset>992505</wp:posOffset>
              </wp:positionV>
              <wp:extent cx="1393825" cy="363855"/>
              <wp:effectExtent l="0" t="0" r="0" b="0"/>
              <wp:wrapNone/>
              <wp:docPr id="17835968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825" cy="363855"/>
                      </a:xfrm>
                      <a:prstGeom prst="rect">
                        <a:avLst/>
                      </a:prstGeom>
                      <a:solidFill>
                        <a:srgbClr val="FFFFFF"/>
                      </a:solidFill>
                      <a:ln w="9525">
                        <a:solidFill>
                          <a:srgbClr val="FFFFFF"/>
                        </a:solidFill>
                        <a:miter lim="800000"/>
                        <a:headEnd/>
                        <a:tailEnd/>
                      </a:ln>
                    </wps:spPr>
                    <wps:txbx>
                      <w:txbxContent>
                        <w:p w14:paraId="5CCFFF4E" w14:textId="77777777" w:rsidR="006A523C" w:rsidRDefault="00260579" w:rsidP="006A523C">
                          <w:pPr>
                            <w:tabs>
                              <w:tab w:val="right" w:pos="5940"/>
                              <w:tab w:val="right" w:pos="9630"/>
                            </w:tabs>
                            <w:rPr>
                              <w:sz w:val="18"/>
                              <w:szCs w:val="18"/>
                            </w:rPr>
                          </w:pPr>
                          <w:r>
                            <w:rPr>
                              <w:sz w:val="18"/>
                              <w:szCs w:val="18"/>
                            </w:rPr>
                            <w:t>Drew H. Wrigley</w:t>
                          </w:r>
                        </w:p>
                        <w:p w14:paraId="328239FD" w14:textId="77777777" w:rsidR="006A523C" w:rsidRPr="00C1325F" w:rsidRDefault="00D83697" w:rsidP="006A523C">
                          <w:pPr>
                            <w:tabs>
                              <w:tab w:val="right" w:pos="5940"/>
                              <w:tab w:val="right" w:pos="9630"/>
                            </w:tabs>
                            <w:rPr>
                              <w:sz w:val="18"/>
                              <w:szCs w:val="18"/>
                            </w:rPr>
                          </w:pPr>
                          <w:r>
                            <w:rPr>
                              <w:sz w:val="18"/>
                              <w:szCs w:val="18"/>
                            </w:rPr>
                            <w:t>ATTORNEY GENERAL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C80D53" id="Text Box 3" o:spid="_x0000_s1028" type="#_x0000_t202" style="position:absolute;left:0;text-align:left;margin-left:-49pt;margin-top:78.15pt;width:109.75pt;height:28.6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" strokecolor="white">
              <v:textbox style="mso-fit-shape-to-text:t">
                <w:txbxContent>
                  <w:p w14:paraId="5CCFFF4E" w14:textId="77777777" w:rsidR="006A523C" w:rsidRDefault="00260579" w:rsidP="006A523C">
                    <w:pPr>
                      <w:tabs>
                        <w:tab w:val="right" w:pos="5940"/>
                        <w:tab w:val="right" w:pos="9630"/>
                      </w:tabs>
                      <w:rPr>
                        <w:sz w:val="18"/>
                        <w:szCs w:val="18"/>
                      </w:rPr>
                    </w:pPr>
                    <w:r>
                      <w:rPr>
                        <w:sz w:val="18"/>
                        <w:szCs w:val="18"/>
                      </w:rPr>
                      <w:t>Drew H. Wrigley</w:t>
                    </w:r>
                  </w:p>
                  <w:p w14:paraId="328239FD" w14:textId="77777777" w:rsidR="006A523C" w:rsidRPr="00C1325F" w:rsidRDefault="00D83697" w:rsidP="006A523C">
                    <w:pPr>
                      <w:tabs>
                        <w:tab w:val="right" w:pos="5940"/>
                        <w:tab w:val="right" w:pos="9630"/>
                      </w:tabs>
                      <w:rPr>
                        <w:sz w:val="18"/>
                        <w:szCs w:val="18"/>
                      </w:rPr>
                    </w:pPr>
                    <w:r>
                      <w:rPr>
                        <w:sz w:val="18"/>
                        <w:szCs w:val="18"/>
                      </w:rPr>
                      <w:t>ATTORNEY GENERAL</w:t>
                    </w:r>
                  </w:p>
                </w:txbxContent>
              </v:textbox>
              <w10:wrap anchory="page"/>
            </v:shape>
          </w:pict>
        </mc:Fallback>
      </mc:AlternateContent>
    </w:r>
    <w:r w:rsidRPr="00C1325F">
      <w:rPr>
        <w:noProof/>
        <w:sz w:val="18"/>
        <w:szCs w:val="18"/>
        <w:lang w:eastAsia="zh-TW"/>
      </w:rPr>
      <mc:AlternateContent>
        <mc:Choice Requires="wps">
          <w:drawing>
            <wp:anchor distT="0" distB="0" distL="114300" distR="114300" simplePos="0" relativeHeight="251657216" behindDoc="0" locked="0" layoutInCell="1" allowOverlap="1" wp14:anchorId="25B41B0C" wp14:editId="7BBD2EBB">
              <wp:simplePos x="0" y="0"/>
              <wp:positionH relativeFrom="column">
                <wp:posOffset>-622300</wp:posOffset>
              </wp:positionH>
              <wp:positionV relativeFrom="page">
                <wp:posOffset>628650</wp:posOffset>
              </wp:positionV>
              <wp:extent cx="1005205" cy="363855"/>
              <wp:effectExtent l="0" t="0" r="0" b="0"/>
              <wp:wrapNone/>
              <wp:docPr id="1384029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363855"/>
                      </a:xfrm>
                      <a:prstGeom prst="rect">
                        <a:avLst/>
                      </a:prstGeom>
                      <a:solidFill>
                        <a:srgbClr val="FFFFFF"/>
                      </a:solidFill>
                      <a:ln w="9525">
                        <a:solidFill>
                          <a:srgbClr val="FFFFFF"/>
                        </a:solidFill>
                        <a:miter lim="800000"/>
                        <a:headEnd/>
                        <a:tailEnd/>
                      </a:ln>
                    </wps:spPr>
                    <wps:txbx>
                      <w:txbxContent>
                        <w:p w14:paraId="57FFF982" w14:textId="77777777" w:rsidR="00CC6036" w:rsidRDefault="00357E77" w:rsidP="00C1325F">
                          <w:pPr>
                            <w:tabs>
                              <w:tab w:val="right" w:pos="5940"/>
                              <w:tab w:val="right" w:pos="9630"/>
                            </w:tabs>
                            <w:rPr>
                              <w:sz w:val="18"/>
                              <w:szCs w:val="18"/>
                            </w:rPr>
                          </w:pPr>
                          <w:r>
                            <w:rPr>
                              <w:sz w:val="18"/>
                              <w:szCs w:val="18"/>
                            </w:rPr>
                            <w:t>Kelly Armstrong</w:t>
                          </w:r>
                        </w:p>
                        <w:p w14:paraId="1213D828" w14:textId="77777777" w:rsidR="00CC6036" w:rsidRPr="00C1325F" w:rsidRDefault="00CC6036" w:rsidP="00C1325F">
                          <w:pPr>
                            <w:tabs>
                              <w:tab w:val="right" w:pos="5940"/>
                              <w:tab w:val="right" w:pos="9630"/>
                            </w:tabs>
                            <w:rPr>
                              <w:sz w:val="18"/>
                              <w:szCs w:val="18"/>
                            </w:rPr>
                          </w:pPr>
                          <w:r>
                            <w:rPr>
                              <w:sz w:val="18"/>
                              <w:szCs w:val="18"/>
                            </w:rPr>
                            <w:t>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5B41B0C" id="Text Box 2" o:spid="_x0000_s1029" type="#_x0000_t202" style="position:absolute;left:0;text-align:left;margin-left:-49pt;margin-top:49.5pt;width:79.15pt;height:28.6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" strokecolor="white">
              <v:textbox style="mso-fit-shape-to-text:t">
                <w:txbxContent>
                  <w:p w14:paraId="57FFF982" w14:textId="77777777" w:rsidR="00CC6036" w:rsidRDefault="00357E77" w:rsidP="00C1325F">
                    <w:pPr>
                      <w:tabs>
                        <w:tab w:val="right" w:pos="5940"/>
                        <w:tab w:val="right" w:pos="9630"/>
                      </w:tabs>
                      <w:rPr>
                        <w:sz w:val="18"/>
                        <w:szCs w:val="18"/>
                      </w:rPr>
                    </w:pPr>
                    <w:r>
                      <w:rPr>
                        <w:sz w:val="18"/>
                        <w:szCs w:val="18"/>
                      </w:rPr>
                      <w:t>Kelly Armstrong</w:t>
                    </w:r>
                  </w:p>
                  <w:p w14:paraId="1213D828" w14:textId="77777777" w:rsidR="00CC6036" w:rsidRPr="00C1325F" w:rsidRDefault="00CC6036" w:rsidP="00C1325F">
                    <w:pPr>
                      <w:tabs>
                        <w:tab w:val="right" w:pos="5940"/>
                        <w:tab w:val="right" w:pos="9630"/>
                      </w:tabs>
                      <w:rPr>
                        <w:sz w:val="18"/>
                        <w:szCs w:val="18"/>
                      </w:rPr>
                    </w:pPr>
                    <w:r>
                      <w:rPr>
                        <w:sz w:val="18"/>
                        <w:szCs w:val="18"/>
                      </w:rPr>
                      <w:t>GOVERNOR</w:t>
                    </w:r>
                  </w:p>
                </w:txbxContent>
              </v:textbox>
              <w10:wrap anchory="page"/>
            </v:shape>
          </w:pict>
        </mc:Fallback>
      </mc:AlternateContent>
    </w:r>
    <w:r w:rsidRPr="00067F67">
      <w:rPr>
        <w:noProof/>
      </w:rPr>
      <w:drawing>
        <wp:inline distT="0" distB="0" distL="0" distR="0" wp14:anchorId="097E526F" wp14:editId="72AD2FB1">
          <wp:extent cx="4476750" cy="1028700"/>
          <wp:effectExtent l="0" t="0" r="0" b="0"/>
          <wp:docPr id="1" name="Picture 5" descr="North Dakota Public Finance Authority Be Legendary Logo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North Dakota Public Finance Authority Be Legendary Logo letter 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0" cy="1028700"/>
                  </a:xfrm>
                  <a:prstGeom prst="rect">
                    <a:avLst/>
                  </a:prstGeom>
                  <a:noFill/>
                  <a:ln>
                    <a:noFill/>
                  </a:ln>
                </pic:spPr>
              </pic:pic>
            </a:graphicData>
          </a:graphic>
        </wp:inline>
      </w:drawing>
    </w:r>
  </w:p>
  <w:p w14:paraId="2E5F58BA" w14:textId="77777777" w:rsidR="00D83697" w:rsidRPr="00D83697" w:rsidRDefault="00D83697" w:rsidP="00D83697">
    <w:pPr>
      <w:jc w:val="right"/>
      <w:rPr>
        <w:b/>
        <w:bCs/>
        <w:sz w:val="24"/>
        <w:szCs w:val="24"/>
      </w:rPr>
    </w:pPr>
  </w:p>
  <w:p w14:paraId="1ADB9F47" w14:textId="77777777" w:rsidR="00CC6036" w:rsidRDefault="00CC6036" w:rsidP="00572E81">
    <w:pPr>
      <w:pStyle w:val="Header"/>
      <w:tabs>
        <w:tab w:val="clear" w:pos="4320"/>
        <w:tab w:val="clear" w:pos="8640"/>
        <w:tab w:val="center" w:pos="5220"/>
        <w:tab w:val="right" w:pos="10170"/>
      </w:tabs>
      <w:ind w:left="-540"/>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8F3"/>
    <w:rsid w:val="000555C4"/>
    <w:rsid w:val="000A352F"/>
    <w:rsid w:val="000A48F5"/>
    <w:rsid w:val="000B024A"/>
    <w:rsid w:val="00105B17"/>
    <w:rsid w:val="00121D85"/>
    <w:rsid w:val="001F5B8A"/>
    <w:rsid w:val="002048B6"/>
    <w:rsid w:val="002511AC"/>
    <w:rsid w:val="00260579"/>
    <w:rsid w:val="002628CE"/>
    <w:rsid w:val="00285F9A"/>
    <w:rsid w:val="002D7AC9"/>
    <w:rsid w:val="00320B8F"/>
    <w:rsid w:val="0033591E"/>
    <w:rsid w:val="00357E77"/>
    <w:rsid w:val="00363CAE"/>
    <w:rsid w:val="003D3BF1"/>
    <w:rsid w:val="00462993"/>
    <w:rsid w:val="004A2718"/>
    <w:rsid w:val="004A5BF7"/>
    <w:rsid w:val="004F78C9"/>
    <w:rsid w:val="005072B8"/>
    <w:rsid w:val="00545077"/>
    <w:rsid w:val="00572E81"/>
    <w:rsid w:val="0057518B"/>
    <w:rsid w:val="005A6CCF"/>
    <w:rsid w:val="006005AC"/>
    <w:rsid w:val="00602FDD"/>
    <w:rsid w:val="00623276"/>
    <w:rsid w:val="0065237E"/>
    <w:rsid w:val="006536FE"/>
    <w:rsid w:val="00692882"/>
    <w:rsid w:val="006A523C"/>
    <w:rsid w:val="006D75AD"/>
    <w:rsid w:val="006D7AC2"/>
    <w:rsid w:val="00723DAB"/>
    <w:rsid w:val="00762FED"/>
    <w:rsid w:val="00767A4A"/>
    <w:rsid w:val="007A0413"/>
    <w:rsid w:val="007D09D2"/>
    <w:rsid w:val="007D3552"/>
    <w:rsid w:val="007E6BA7"/>
    <w:rsid w:val="00837BB7"/>
    <w:rsid w:val="00844108"/>
    <w:rsid w:val="00861DFC"/>
    <w:rsid w:val="00870E7E"/>
    <w:rsid w:val="008A2BA9"/>
    <w:rsid w:val="008F5040"/>
    <w:rsid w:val="009352EA"/>
    <w:rsid w:val="0094026F"/>
    <w:rsid w:val="009D0A1F"/>
    <w:rsid w:val="009F57A5"/>
    <w:rsid w:val="00A25117"/>
    <w:rsid w:val="00A80B27"/>
    <w:rsid w:val="00AC719D"/>
    <w:rsid w:val="00AD0B53"/>
    <w:rsid w:val="00AD7A7E"/>
    <w:rsid w:val="00AE1CDE"/>
    <w:rsid w:val="00B2530B"/>
    <w:rsid w:val="00B568F3"/>
    <w:rsid w:val="00B62BAB"/>
    <w:rsid w:val="00C1325F"/>
    <w:rsid w:val="00C2263A"/>
    <w:rsid w:val="00C26C0D"/>
    <w:rsid w:val="00CC6036"/>
    <w:rsid w:val="00D331AF"/>
    <w:rsid w:val="00D46C84"/>
    <w:rsid w:val="00D73173"/>
    <w:rsid w:val="00D767F2"/>
    <w:rsid w:val="00D83697"/>
    <w:rsid w:val="00DC0640"/>
    <w:rsid w:val="00DF26A3"/>
    <w:rsid w:val="00E00E4E"/>
    <w:rsid w:val="00E13175"/>
    <w:rsid w:val="00E46139"/>
    <w:rsid w:val="00E903E3"/>
    <w:rsid w:val="00EB4BB9"/>
    <w:rsid w:val="00EC7D19"/>
    <w:rsid w:val="00EF6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746F3"/>
  <w15:chartTrackingRefBased/>
  <w15:docId w15:val="{D8F1647E-AB30-4CBB-BA5C-CFAB397B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customStyle="1" w:styleId="FooterChar">
    <w:name w:val="Footer Char"/>
    <w:link w:val="Footer"/>
    <w:uiPriority w:val="99"/>
    <w:rsid w:val="00EB4BB9"/>
    <w:rPr>
      <w:rFonts w:ascii="Arial" w:hAnsi="Arial"/>
    </w:rPr>
  </w:style>
  <w:style w:type="paragraph" w:styleId="BalloonText">
    <w:name w:val="Balloon Text"/>
    <w:basedOn w:val="Normal"/>
    <w:link w:val="BalloonTextChar"/>
    <w:rsid w:val="00C1325F"/>
    <w:rPr>
      <w:rFonts w:ascii="Tahoma" w:hAnsi="Tahoma" w:cs="Tahoma"/>
      <w:sz w:val="16"/>
      <w:szCs w:val="16"/>
    </w:rPr>
  </w:style>
  <w:style w:type="character" w:customStyle="1" w:styleId="BalloonTextChar">
    <w:name w:val="Balloon Text Char"/>
    <w:link w:val="BalloonText"/>
    <w:rsid w:val="00C1325F"/>
    <w:rPr>
      <w:rFonts w:ascii="Tahoma" w:hAnsi="Tahoma" w:cs="Tahoma"/>
      <w:sz w:val="16"/>
      <w:szCs w:val="16"/>
    </w:rPr>
  </w:style>
  <w:style w:type="character" w:customStyle="1" w:styleId="me-email-text">
    <w:name w:val="me-email-text"/>
    <w:basedOn w:val="DefaultParagraphFont"/>
    <w:rsid w:val="00E90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843247">
      <w:bodyDiv w:val="1"/>
      <w:marLeft w:val="0"/>
      <w:marRight w:val="0"/>
      <w:marTop w:val="0"/>
      <w:marBottom w:val="0"/>
      <w:divBdr>
        <w:top w:val="none" w:sz="0" w:space="0" w:color="auto"/>
        <w:left w:val="none" w:sz="0" w:space="0" w:color="auto"/>
        <w:bottom w:val="none" w:sz="0" w:space="0" w:color="auto"/>
        <w:right w:val="none" w:sz="0" w:space="0" w:color="auto"/>
      </w:divBdr>
    </w:div>
    <w:div w:id="1186401692">
      <w:bodyDiv w:val="1"/>
      <w:marLeft w:val="0"/>
      <w:marRight w:val="0"/>
      <w:marTop w:val="0"/>
      <w:marBottom w:val="0"/>
      <w:divBdr>
        <w:top w:val="none" w:sz="0" w:space="0" w:color="auto"/>
        <w:left w:val="none" w:sz="0" w:space="0" w:color="auto"/>
        <w:bottom w:val="none" w:sz="0" w:space="0" w:color="auto"/>
        <w:right w:val="none" w:sz="0" w:space="0" w:color="auto"/>
      </w:divBdr>
    </w:div>
    <w:div w:id="21224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1%20701-328-0950,,111262592"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nd.gov/pf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160</Words>
  <Characters>907</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Industrial Commission</Company>
  <LinksUpToDate>false</LinksUpToDate>
  <CharactersWithSpaces>1053</CharactersWithSpaces>
  <SharedDoc>false</SharedDoc>
  <HLinks>
    <vt:vector size="6" baseType="variant">
      <vt:variant>
        <vt:i4>5046357</vt:i4>
      </vt:variant>
      <vt:variant>
        <vt:i4>0</vt:i4>
      </vt:variant>
      <vt:variant>
        <vt:i4>0</vt:i4>
      </vt:variant>
      <vt:variant>
        <vt:i4>5</vt:i4>
      </vt:variant>
      <vt:variant>
        <vt:lpwstr>http://www.nd.gov/pfa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scampbell</dc:creator>
  <cp:keywords/>
  <cp:lastModifiedBy>Ament, DeAnn M.</cp:lastModifiedBy>
  <cp:revision>5</cp:revision>
  <cp:lastPrinted>2011-09-09T15:28:00Z</cp:lastPrinted>
  <dcterms:created xsi:type="dcterms:W3CDTF">2026-01-07T22:26:00Z</dcterms:created>
  <dcterms:modified xsi:type="dcterms:W3CDTF">2026-02-13T15:24:00Z</dcterms:modified>
</cp:coreProperties>
</file>